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35848-2026 i Tranås kommun</w:t>
      </w:r>
    </w:p>
    <w:p>
      <w:r>
        <w:t>Denna tillsynsbegäran behandlar höga naturvärden i avverkningsanmälan A 35848-2026 i Tranås kommun som inkom 2026-08-31 och omfattar 0,8 ha.</w:t>
      </w:r>
    </w:p>
    <w:p>
      <w:pPr>
        <w:pStyle w:val="Caption"/>
      </w:pPr>
      <w:r>
        <w:drawing>
          <wp:inline xmlns:a="http://schemas.openxmlformats.org/drawingml/2006/main" xmlns:pic="http://schemas.openxmlformats.org/drawingml/2006/picture">
            <wp:extent cx="5486400" cy="4182715"/>
            <wp:docPr id="1" name="Picture 1"/>
            <wp:cNvGraphicFramePr>
              <a:graphicFrameLocks noChangeAspect="1"/>
            </wp:cNvGraphicFramePr>
            <a:graphic>
              <a:graphicData uri="http://schemas.openxmlformats.org/drawingml/2006/picture">
                <pic:pic>
                  <pic:nvPicPr>
                    <pic:cNvPr id="0" name="A 35848-2026 karta.png"/>
                    <pic:cNvPicPr/>
                  </pic:nvPicPr>
                  <pic:blipFill>
                    <a:blip r:embed="rId16"/>
                    <a:stretch>
                      <a:fillRect/>
                    </a:stretch>
                  </pic:blipFill>
                  <pic:spPr>
                    <a:xfrm>
                      <a:off x="0" y="0"/>
                      <a:ext cx="5486400" cy="418271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6424662, E 492294 i SWEREF 99 TM.</w:t>
      </w:r>
    </w:p>
    <w:p>
      <w:r>
        <w:t>Inom 20 meter från avverkningsanmälan finns fynd av 27 naturvårdsarter, varav 20 är rödlistade, 4 är fridlysta, 1 är typisk (T) och 2 är signalarter (S): brunfläckig pärlemorfjäril (VU), gulbrunt nejlikfly (VU), mindre bastardsvärmare (VU), sexfläckig bastardsvärmare (VU), silverblåvinge (VU), smalsprötad bastardsvärmare (VU), violettkantad guldvinge (VU), ängsblåvinge (VU), almsnabbvinge (NT), brunflammig fältmätare (NT), humlerotfjäril (NT), klubbsprötad bastardsvärmare (NT), kvadratmott (NT), mindre stamfly (NT), mindre tåtelsmygare (NT), praktnejlikfly (NT), silversmygare (NT), sotnätfjäril (NT), svart skogssnigel (NT), vitfläckig guldvinge (NT), dolkstekelsglasvinge (S), större träfjäril (S), vitsippa (T), kopparödla (§6), mindre vattensalamander (§6), skogsödla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Kvadratmott (NT)</w:t>
      </w:r>
      <w:r>
        <w:t xml:space="preserve"> är en fjäril vars biotop huvudsakligen utgörs av fuktiga mullrika lövskogar med gläntor. Igenväxning av lokalerna, men även avverkning av lövskog och överförande till produktiv barrskog är negativt för arten. Den fragmenterade utbredningen gör det svårt med återetablering om arten skulle försvinna från ett område. På lokaler där kvadratmottet förekommer bör hänsyn tas vid utformandet av stads- och skogsbruksplaner så att artens habitat bevaras (SLU Artdatabanken, 2026).</w:t>
      </w:r>
    </w:p>
    <w:p>
      <w:r>
        <w:rPr>
          <w:b/>
        </w:rPr>
        <w:t>Vitsippa</w:t>
      </w:r>
      <w:r>
        <w:t xml:space="preserve"> 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