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1863-2025 i Tranås kommun</w:t>
      </w:r>
    </w:p>
    <w:p>
      <w:r>
        <w:t>Detta klagomål behandlar höga naturvärden i samrådsanmälan S 1863-2025 i Tranås kommun som inkom 2025-06-13 och omfattar 2,6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S 1863-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6433170, E 495788 i SWEREF 99 TM.</w:t>
      </w:r>
    </w:p>
    <w:p>
      <w:r>
        <w:t>I och inom 6 meter från samrådsanmälan finns fynd av 4 naturvårdsarter, varav 1 är rödlistad, 3 är typiska (T) och 3 är signalarter (S): stor sotdyna (NT), gulnål (S, T), kornig nållav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