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Denna avverkningsanmälan inkom 2024-05-27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