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dokument behandlar höga naturvärden i avverkningsanmälan A 10495-2026 i Tranås kommun. Denna avverkningsanmälan inkom 2026-02-24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gammelekslav (NT), scharlakansvaxing (NT), brun nållav (S), guldlockmossa (S), gulnål (S), kornig nållav (S), lindskål (S), lönnlav (S), rävticka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6430408, E 492765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