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18179-2024 i Tranås kommun</w:t>
      </w:r>
    </w:p>
    <w:p>
      <w:r>
        <w:t>Detta klagomål behandlar höga naturvärden i avverkningsanmälan A 18179-2024 i Tranås kommun som inkom 2024-05-08 och omfattar 1,9 ha.</w:t>
      </w:r>
    </w:p>
    <w:p>
      <w:pPr>
        <w:pStyle w:val="Caption"/>
      </w:pPr>
      <w:r>
        <w:drawing>
          <wp:inline xmlns:a="http://schemas.openxmlformats.org/drawingml/2006/main" xmlns:pic="http://schemas.openxmlformats.org/drawingml/2006/picture">
            <wp:extent cx="5486400" cy="5190320"/>
            <wp:docPr id="1" name="Picture 1"/>
            <wp:cNvGraphicFramePr>
              <a:graphicFrameLocks noChangeAspect="1"/>
            </wp:cNvGraphicFramePr>
            <a:graphic>
              <a:graphicData uri="http://schemas.openxmlformats.org/drawingml/2006/picture">
                <pic:pic>
                  <pic:nvPicPr>
                    <pic:cNvPr id="0" name="A 18179-2024 karta.png"/>
                    <pic:cNvPicPr/>
                  </pic:nvPicPr>
                  <pic:blipFill>
                    <a:blip r:embed="rId16"/>
                    <a:stretch>
                      <a:fillRect/>
                    </a:stretch>
                  </pic:blipFill>
                  <pic:spPr>
                    <a:xfrm>
                      <a:off x="0" y="0"/>
                      <a:ext cx="5486400" cy="519032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6436260, E 485167 i SWEREF 99 TM.</w:t>
      </w:r>
    </w:p>
    <w:p>
      <w:r>
        <w:t>Inom 23 meter från avverkningsanmälan finns fynd av 3 naturvårdsarter, varav 3 är rödlistade: fältgentiana (VU), svinrot (NT) och åkerväddsantennmal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