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dokument behandlar höga naturvärden i avverkningsanmälan A 20822-2024 i Tranås kommun som inkom 2024-05-27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8 meter från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8 meter från avverkningsanmälan (röd linje). Markörer utan svart kant är placerade på fyndplatsen. Markörer med svart kant är placerade vid sidan av fyndplatsen och har ett svart streck som visar fyndplatsens exakta position. Kartans mittpunktskoordinat är N 6438532, E 485670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