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klagomål behandlar höga naturvärden i avverkningsanmälan A 60263-2023 i Tranås kommun som inkom 2023-11-28 och omfattar 2,1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6433721, E 497525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