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1057-2026 i Tranås kommun</w:t>
      </w:r>
    </w:p>
    <w:p>
      <w:r>
        <w:t>Detta klagomål behandlar höga naturvärden i samrådsanmälan S 1057-2026 i Tranås kommun som inkom 2026-04-14 och omfattar 0,9 ha.</w:t>
      </w:r>
    </w:p>
    <w:p>
      <w:pPr>
        <w:pStyle w:val="Caption"/>
      </w:pPr>
      <w:r>
        <w:drawing>
          <wp:inline xmlns:a="http://schemas.openxmlformats.org/drawingml/2006/main" xmlns:pic="http://schemas.openxmlformats.org/drawingml/2006/picture">
            <wp:extent cx="4315621" cy="5724000"/>
            <wp:docPr id="1" name="Picture 1"/>
            <wp:cNvGraphicFramePr>
              <a:graphicFrameLocks noChangeAspect="1"/>
            </wp:cNvGraphicFramePr>
            <a:graphic>
              <a:graphicData uri="http://schemas.openxmlformats.org/drawingml/2006/picture">
                <pic:pic>
                  <pic:nvPicPr>
                    <pic:cNvPr id="0" name="S 1057-2026 karta.png"/>
                    <pic:cNvPicPr/>
                  </pic:nvPicPr>
                  <pic:blipFill>
                    <a:blip r:embed="rId16"/>
                    <a:stretch>
                      <a:fillRect/>
                    </a:stretch>
                  </pic:blipFill>
                  <pic:spPr>
                    <a:xfrm>
                      <a:off x="0" y="0"/>
                      <a:ext cx="4315621"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6428931, E 480180 i SWEREF 99 TM.</w:t>
      </w:r>
    </w:p>
    <w:p>
      <w:r>
        <w:t>Inom 23 meter från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