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dokument behandlar höga naturvärden i avverkningsanmälan A 10495-2026 i Tranås kommun. Denna avverkningsanmälan inkom 2026-02-24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gammelekslav (NT), scharlakansvaxing (NT), brun nållav (S), guldlockmossa (S), gulnål (S), kornig nållav (S), lindskål (S), lönnlav (S), rävticka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