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44235-2025 i Tranås kommun</w:t>
      </w:r>
    </w:p>
    <w:p>
      <w:r>
        <w:t>Detta klagomål behandlar höga naturvärden i avverkningsanmälan A 44235-2025 i Tranås kommun som inkom 2025-09-15 och omfattar 21,9 ha.</w:t>
      </w:r>
    </w:p>
    <w:p>
      <w:pPr>
        <w:pStyle w:val="Caption"/>
      </w:pPr>
      <w:r>
        <w:drawing>
          <wp:inline xmlns:a="http://schemas.openxmlformats.org/drawingml/2006/main" xmlns:pic="http://schemas.openxmlformats.org/drawingml/2006/picture">
            <wp:extent cx="4742462" cy="5724000"/>
            <wp:docPr id="1" name="Picture 1"/>
            <wp:cNvGraphicFramePr>
              <a:graphicFrameLocks noChangeAspect="1"/>
            </wp:cNvGraphicFramePr>
            <a:graphic>
              <a:graphicData uri="http://schemas.openxmlformats.org/drawingml/2006/picture">
                <pic:pic>
                  <pic:nvPicPr>
                    <pic:cNvPr id="0" name="A 44235-2025 karta.png"/>
                    <pic:cNvPicPr/>
                  </pic:nvPicPr>
                  <pic:blipFill>
                    <a:blip r:embed="rId16"/>
                    <a:stretch>
                      <a:fillRect/>
                    </a:stretch>
                  </pic:blipFill>
                  <pic:spPr>
                    <a:xfrm>
                      <a:off x="0" y="0"/>
                      <a:ext cx="4742462"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6430891, E 501873 i SWEREF 99 TM.</w:t>
      </w:r>
    </w:p>
    <w:p>
      <w:r>
        <w:t>I och inom 14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