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dokument behandlar höga naturvärden i avverkningsanmälan A 19465-2026 i Tranås kommun som inkom 2026-04-17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