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9977-2022 i Tranås kommun</w:t>
      </w:r>
    </w:p>
    <w:p>
      <w:r>
        <w:t>Detta dokument behandlar höga naturvärden i avverkningsanmälan A 9977-2022 i Tranås kommun som inkom 2022-03-01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7925" cy="5688000"/>
            <wp:docPr id="1" name="Picture 1"/>
            <wp:cNvGraphicFramePr>
              <a:graphicFrameLocks noChangeAspect="1"/>
            </wp:cNvGraphicFramePr>
            <a:graphic>
              <a:graphicData uri="http://schemas.openxmlformats.org/drawingml/2006/picture">
                <pic:pic>
                  <pic:nvPicPr>
                    <pic:cNvPr id="0" name="A 9977-2022 karta.png"/>
                    <pic:cNvPicPr/>
                  </pic:nvPicPr>
                  <pic:blipFill>
                    <a:blip r:embed="rId16"/>
                    <a:stretch>
                      <a:fillRect/>
                    </a:stretch>
                  </pic:blipFill>
                  <pic:spPr>
                    <a:xfrm>
                      <a:off x="0" y="0"/>
                      <a:ext cx="508792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6440599, E 499170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