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klagomål behandlar höga naturvärden i avverkningsanmälan A 22417-2025 i Tranås kommun som inkom 2025-05-09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6426020, E 497765 i SWEREF 99 TM.</w:t>
      </w:r>
    </w:p>
    <w:p>
      <w:r>
        <w:t>I avverkningsanmälan finns fynd av 2 naturvårdsarter, varav 1 är fridlyst, 1 är typisk (T) och 1 är signalart (S): vätteros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