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987-2022 i Uppvidinge kommun</w:t>
      </w:r>
    </w:p>
    <w:p>
      <w:r>
        <w:t>Detta klagomål behandlar höga naturvärden i samrådsanmälan S 987-2022 i Uppvidinge kommun som inkom 2022-02-15 och omfattar 622,4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S 987-2022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6306759, E 529064 i SWEREF 99 TM.</w:t>
      </w:r>
    </w:p>
    <w:p>
      <w:r>
        <w:t>I och inom 4 meter från samrådsanmälan finns fynd av 25 naturvårdsarter, varav 14 är rödlistade, 8 är fridlysta, 9 är typiska (T) och 4 är signalarter (S): ljungögontröst (EN), skogsalm (EN), slåttergubbe (VU), backruta (NT), backstarr (NT), borsttåg (NT), gullklöver (NT), hårig blombock (NT), slåtterfibbla (NT, T), solvända (NT), svinrot (NT), tretåig hackspett (NT, T, §4), vårstarr (NT), vårärt (NT, T), grönpyrola (S, T), lömsk flugsvamp (S), underviol (S, T), vätteros (S, T), blåsippa (T, §9), nattskärra (T, §4), spillkråka (T, §4), svartvit flugsnappare (§4), fläcknycklar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