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7 naturvårdsarter, varav 2 är rödlistade, 1 är fridlyst, 7 är typiska (T) och 4 är signalarter (S): dropptaggsvamp (NT, T), vedtrappmossa (NT,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