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987-2022 i Uppvidinge kommun</w:t>
      </w:r>
    </w:p>
    <w:p>
      <w:r>
        <w:t>Denna tillsynsbegäran behandlar höga naturvärden i samrådsanmälan S 987-2022 i Uppvidinge kommun som inkom 2022-02-15 och omfattar 622,4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S 987-2022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6306759, E 529064 i SWEREF 99 TM.</w:t>
      </w:r>
    </w:p>
    <w:p>
      <w:r>
        <w:t>I och inom 4 meter från samrådsanmälan finns fynd av 25 naturvårdsarter, varav 14 är rödlistade, 8 är fridlysta, 9 är typiska (T) och 4 är signalarter (S): ljungögontröst (EN), skogsalm (EN), slåttergubbe (VU), backruta (NT), backstarr (NT), borsttåg (NT), gullklöver (NT), hårig blombock (NT), slåtterfibbla (NT, T), solvända (NT), svinrot (NT), tretåig hackspett (NT, T, §4), vårstarr (NT), vårärt (NT, T), grönpyrola (S, T), lömsk flugsvamp (S), underviol (S, T), vätteros (S, T), blåsippa (T, §9), nattskärra (T, §4), spillkråka (T, §4), svartvit flugsnappare (§4), fläcknycklar (§8),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Hårig blombock (NT) </w:t>
      </w:r>
      <w:r>
        <w:t>är en skalbagge vars larvutveckling sker i barklös, torr död ved i grövre grenar, stammar och lågor av tall. Arten är knuten till glesa tallskogar, främst på sand- och hällmarker, och kan mer tillfälligt uppträda på hyggen och brandfält. Arten hotas främst av en brist på lämplig ved i glesa tallskogar vilket till stor del beror på allt tätare produktionsskogar samt avsaknad av skogsbränder. Den viktigaste åtgärden är att bibehålla eller skapa glesa tallskogsmiljöer med gott om grov tallved. Inom brukad skog är det viktigt att lämna mer grov tallved, exempelvis i form av högstubbar, torrträd och lågor. Naturvårdsbränningar på främst hedar och hällmarker är gynnsamt. Hårig blombock ingår i ett åtgärdsprogram för hotade arter (ÅGP) (SLU Artdatabanken, 2024; Wikars, 2014).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slåtterfibbla (NT, T), tretåig hackspett (NT, T, §4), vårärt (NT, T), grönpyrola (S, T), underviol (S, T), vätteros (S, T), blåsippa (T, §9), nattskärra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