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609-2023 i Uppvidinge kommun</w:t>
      </w:r>
    </w:p>
    <w:p>
      <w:r>
        <w:t>Denna tillsynsbegäran behandlar höga naturvärden i samrådsanmälan S 609-2023 i Uppvidinge kommun som inkom 2023-02-15 och omfattar 494,0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S 60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6318474, E 520985 i SWEREF 99 TM.</w:t>
      </w:r>
    </w:p>
    <w:p>
      <w:r>
        <w:t>I och inom 6 meter från samrådsanmälan finns fynd av 5 naturvårdsarter, varav 2 är rödlistade, 2 är fridlysta, 4 är typiska (T) och 1 är signalart (S): motaggsvamp (NT, T), vedtrappmossa (NT, T), kornknutmossa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