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745-2023 i Uppvidinge kommun</w:t>
      </w:r>
    </w:p>
    <w:p>
      <w:r>
        <w:t>Denna tillsynsbegäran behandlar höga naturvärden i samrådsanmälan S 745-2023 i Uppvidinge kommun som inkom 2023-02-23 och omfattar 120,0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S 745-2023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6312047, E 531052 i SWEREF 99 TM.</w:t>
      </w:r>
    </w:p>
    <w:p>
      <w:r>
        <w:t>I och inom 24 meter från samrådsanmälan finns fynd av 12 naturvårdsarter, varav 8 är rödlistade, 5 är fridlysta och 1 är typisk (T): mosippa (EN, T, §8), bredbrämad bastardsvärmare (VU), mindre bastardsvärmare (VU), slåttergubbemal (VU), klubbsprötad bastardsvärmare (NT), solvända (NT), sommarfibbla (NT), ängsstarr (NT), brudsporre (§8), fläcknycklar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