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60495-2025 i Uppvidinge kommun</w:t>
      </w:r>
    </w:p>
    <w:p>
      <w:r>
        <w:t>Denna tillsynsbegäran behandlar höga naturvärden i avverkningsanmälan A 60495-2025 i Uppvidinge kommun som inkom 2025-12-04 och omfattar 2,9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60495-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6339678, E 520046 i SWEREF 99 TM.</w:t>
      </w:r>
    </w:p>
    <w:p>
      <w:r>
        <w:t>I avverkningsanmälan finns fynd av 8 naturvårdsarter, varav 2 är rödlistade, 1 är fridlyst, 8 är typiska (T) och 5 är signalarter (S): dropptaggsvamp (NT, T), vedtrappmossa (NT, T), bollvitmossa (S, T), granbarkgnagare (S, T), grön sköldmossa (S, T, §8), grönpyrola (S, T), vedticka (S, T) och bäckbräsma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vedtrappmossa (NT, T), bollvitmossa (S, T), granbarkgnagare (S, T), grön sköldmossa (S, T, §8), grönpyrola (S, T), vedticka (S, T) och bäckbräsma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