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60498-2025 i Uppvidinge kommun</w:t>
      </w:r>
    </w:p>
    <w:p>
      <w:r>
        <w:t>Detta dokument behandlar höga naturvärden i avverkningsanmälan A 60498-2025 i Uppvidinge kommun. Denna avverkningsanmälan inkom 2025-12-04 00:00:00 och omfattar 0,9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granticka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846771"/>
            <wp:docPr id="1" name="Picture 1"/>
            <wp:cNvGraphicFramePr>
              <a:graphicFrameLocks noChangeAspect="1"/>
            </wp:cNvGraphicFramePr>
            <a:graphic>
              <a:graphicData uri="http://schemas.openxmlformats.org/drawingml/2006/picture">
                <pic:pic>
                  <pic:nvPicPr>
                    <pic:cNvPr id="0" name="A 60498-2025 karta.png"/>
                    <pic:cNvPicPr/>
                  </pic:nvPicPr>
                  <pic:blipFill>
                    <a:blip r:embed="rId16"/>
                    <a:stretch>
                      <a:fillRect/>
                    </a:stretch>
                  </pic:blipFill>
                  <pic:spPr>
                    <a:xfrm>
                      <a:off x="0" y="0"/>
                      <a:ext cx="5486400" cy="68467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6338880, E 519147 i SWEREF 99 TM.</w:t>
      </w:r>
    </w:p>
    <w:p>
      <w:r>
        <w:rPr>
          <w:b/>
        </w:rPr>
        <w:t>Granticka</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Det som tidigare inbegripit grantickan har visat sig röra sig om två arter; tajgagranticka </w:t>
      </w:r>
      <w:r>
        <w:rPr>
          <w:i/>
        </w:rPr>
        <w:t>Porodaedalea abietis</w:t>
      </w:r>
      <w:r>
        <w:t xml:space="preserve"> (LC) och </w:t>
      </w:r>
      <w:r>
        <w:rPr>
          <w:i/>
        </w:rPr>
        <w:t>Porodaedalea chrysoloma</w:t>
      </w:r>
      <w:r>
        <w:t xml:space="preserve"> (DD). Den nordligare arten, tajgagranticka, bildar större fruktkroppar och har sin främsta förekomst i norra Sverige, medan den mer tunnköttiga arten, </w:t>
      </w:r>
      <w:r>
        <w:rPr>
          <w:i/>
        </w:rPr>
        <w:t>P. chrysoloma</w:t>
      </w:r>
      <w:r>
        <w:t>, förekommer i sydöstra Sverige och på Gotland (SLU Artdatabanken, 2026;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