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26442-2026 i Uppvidinge kommun</w:t>
      </w:r>
    </w:p>
    <w:p>
      <w:r>
        <w:t>Denna tillsynsbegäran behandlar höga naturvärden i avverkningsanmälan A 26442-2026 i Uppvidinge kommun som inkom 2026-06-10 och omfattar 3,7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26442-2026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6314072, E 547844 i SWEREF 99 TM.</w:t>
      </w:r>
    </w:p>
    <w:p>
      <w:r>
        <w:t>I och inom 23 meter från avverkningsanmälan finns fynd av 12 naturvårdsarter, varav 8 är rödlistade, 1 är fridlyst, 5 är typiska (T) och 4 är signalarter (S): knärot (VU, T, §8), dropptaggsvamp (NT, T), fjällig taggsvamp s.str. (NT), gropticka (NT, T), orange taggsvamp (NT, T), persiljespindling (NT), skarp dropptaggsvamp (NT), tjockfotad fingersvamp (NT), blomkålssvamp (S), grönpyrola (S, T), rökmusseron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5156462"/>
            <wp:docPr id="2" name="Picture 2"/>
            <wp:cNvGraphicFramePr>
              <a:graphicFrameLocks noChangeAspect="1"/>
            </wp:cNvGraphicFramePr>
            <a:graphic>
              <a:graphicData uri="http://schemas.openxmlformats.org/drawingml/2006/picture">
                <pic:pic>
                  <pic:nvPicPr>
                    <pic:cNvPr id="0" name="A 26442-2026 karta knärot.png"/>
                    <pic:cNvPicPr/>
                  </pic:nvPicPr>
                  <pic:blipFill>
                    <a:blip r:embed="rId17"/>
                    <a:stretch>
                      <a:fillRect/>
                    </a:stretch>
                  </pic:blipFill>
                  <pic:spPr>
                    <a:xfrm>
                      <a:off x="0" y="0"/>
                      <a:ext cx="5486400" cy="51564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6314072, E 547844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gropticka (NT, T), orange taggsvamp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