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8829-2026 i Uppvidinge kommun</w:t>
      </w:r>
    </w:p>
    <w:p>
      <w:r>
        <w:t>Denna tillsynsbegäran behandlar höga naturvärden i avverkningsanmälan A 8829-2026 i Uppvidinge kommun som inkom 2026-02-13 och omfattar 1,6 ha.</w:t>
      </w:r>
    </w:p>
    <w:p>
      <w:pPr>
        <w:pStyle w:val="Caption"/>
      </w:pPr>
      <w:r>
        <w:drawing>
          <wp:inline xmlns:a="http://schemas.openxmlformats.org/drawingml/2006/main" xmlns:pic="http://schemas.openxmlformats.org/drawingml/2006/picture">
            <wp:extent cx="5136244" cy="5724000"/>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13624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6323356, E 533391 i SWEREF 99 TM.</w:t>
      </w:r>
    </w:p>
    <w:p>
      <w:r>
        <w:t>I och inom 5 meter från avverkningsanmälan finns fynd av 4 naturvårdsarter, varav 1 är rödlistad, 1 är fridlyst, 3 är typiska (T) och 2 är signalarter (S): liten blekspik (VU, T), kornig nållav (S, T), rostfläck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