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143-2019 i Lesse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