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och inom 2 meter från samrådsanmälan finns fynd av 2 naturvårdsarter, varav 2 är rödlistade: nabbmaskros (VU) och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