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558-2024 i Lessebo kommun</w:t>
      </w:r>
    </w:p>
    <w:p>
      <w:r>
        <w:t>Detta klagomål behandlar höga naturvärden i samrådsanmälan S 558-2024 i Lessebo kommun som inkom 2024-02-27 och omfattar 7,8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S 558-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6292198, E 507322 i SWEREF 99 TM.</w:t>
      </w:r>
    </w:p>
    <w:p>
      <w:r>
        <w:t>I samrådsanmälan finns fynd av 9 naturvårdsarter, varav 4 är rödlistade, 1 är fridlyst, 2 är typiska (T) och 5 är signalarter (S): ask (EN), läderbagge (VU, §4a), kardinalrödrock (NT), Thamiaraea hospita (NT), avlång flatbagge (S), Dorcatoma chrysomelina (S), guldlockmossa (S, T), noshornsoxe (S)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