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11 naturvårdsarter, varav 5 är rödlistade och 10 är fridlysta: skogsalm (EN), hussvala (VU, §4), tornseglare (VU,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