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som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barbastell (NT, §4a), brunlångöra (NT, §4a), kandelabersvamp (NT, T), nordfladdermus (NT, §4a), stor tratticka (NT), veckticka (NT, T), blanksvart trämyra (S), rostfläck (S, T), västlig hakmossa (S), dvärgpipistrell (§4a), gråskimlig fladdermus (§4a), större brunfladdermus (§4a) och vattenfladdermus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2"/>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