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10361-2023 i Tingsryds kommun</w:t>
      </w:r>
    </w:p>
    <w:p>
      <w:r>
        <w:t>Detta klagomål behandlar höga naturvärden i avverkningsanmälan A 10361-2023 i Tingsryds kommun som inkom 2023-02-23 och omfattar 2,1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0361-2023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6271947, E 498190 i SWEREF 99 TM.</w:t>
      </w:r>
    </w:p>
    <w:p>
      <w:r>
        <w:t>I och inom 15 meter från avverkningsanmälan finns fynd av 13 naturvårdsarter, varav 6 är rödlistade, 7 är fridlysta, 3 är typiska (T) och 3 är signalarter (S): barbastell (NT, §4a), brunlångöra (NT, §4a), kandelabersvamp (NT, T), nordfladdermus (NT, §4a), stor tratticka (NT), veckticka (NT, T), blanksvart trämyra (S), rostfläck (S, T), västlig hakmossa (S), dvärgpipistrell (§4a), gråskimlig fladdermus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Stor tratticka (NT) </w:t>
      </w:r>
      <w:r>
        <w:t>är en nedbrytare i grova lågor och grenar, men även rötter och stubbar av alm, bok och sälg. Påträffas i alm- och bokskog och park, samt norrut i landet i blandad lövskog. En stor iögonfallande ticka med mycket liten population. Avverkning av äldre lövskog med stort inslag av död ved utgör det främsta hotet. Även missriktad städning och parkskötsel kan missgynna arten. För att klara artens överlevnad på sikt bör lövskog med stort inslag av äldre träd och död ved generellt undantas från skogsbruk och annan exploatering. Även små bestånd kan vara ytterst värdefulla för stor tratticka. Kända växtplatser måste skyddas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