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20926-2023 i Tingsryds kommun</w:t>
      </w:r>
    </w:p>
    <w:p>
      <w:r>
        <w:t>Detta klagomål behandlar höga naturvärden i avverkningsanmälan A 20926-2023 i Tingsryds kommun som inkom 2023-05-15 och omfattar 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20926-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6254277, E 480371 i SWEREF 99 TM.</w:t>
      </w:r>
    </w:p>
    <w:p>
      <w:r>
        <w:t>I avverkningsanmälan finns fynd av 4 naturvårdsarter, varav 1 är fridlyst, 2 är typiska (T) och 1 är signalart (S): västlig hakmossa (S), ekbräken (T), missne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Ekbräken </w:t>
      </w:r>
      <w:r>
        <w:t xml:space="preserve">är typisk art för </w:t>
      </w:r>
      <w:r>
        <w:rPr>
          <w:i/>
        </w:rPr>
        <w:t>9050 Näringsrik granskog</w:t>
      </w:r>
      <w:r>
        <w:t xml:space="preserve"> (SLU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