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2102-2026 i Tingsryds kommun</w:t>
      </w:r>
    </w:p>
    <w:p>
      <w:r>
        <w:t>Denna tillsynsbegäran behandlar höga naturvärden i samrådsanmälan S 2102-2026 i Tingsryds kommun som inkom 2026-08-05 och omfattar 7,4 ha.</w:t>
      </w:r>
    </w:p>
    <w:p>
      <w:pPr>
        <w:pStyle w:val="Caption"/>
      </w:pPr>
      <w:r>
        <w:drawing>
          <wp:inline xmlns:a="http://schemas.openxmlformats.org/drawingml/2006/main" xmlns:pic="http://schemas.openxmlformats.org/drawingml/2006/picture">
            <wp:extent cx="5486400" cy="4730370"/>
            <wp:docPr id="1" name="Picture 1"/>
            <wp:cNvGraphicFramePr>
              <a:graphicFrameLocks noChangeAspect="1"/>
            </wp:cNvGraphicFramePr>
            <a:graphic>
              <a:graphicData uri="http://schemas.openxmlformats.org/drawingml/2006/picture">
                <pic:pic>
                  <pic:nvPicPr>
                    <pic:cNvPr id="0" name="S 2102-2026 karta.png"/>
                    <pic:cNvPicPr/>
                  </pic:nvPicPr>
                  <pic:blipFill>
                    <a:blip r:embed="rId16"/>
                    <a:stretch>
                      <a:fillRect/>
                    </a:stretch>
                  </pic:blipFill>
                  <pic:spPr>
                    <a:xfrm>
                      <a:off x="0" y="0"/>
                      <a:ext cx="5486400" cy="473037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6273746, E 486217 i SWEREF 99 TM.</w:t>
      </w:r>
    </w:p>
    <w:p>
      <w:r>
        <w:t>I och inom 9 meter från samrådsanmälan finns fynd av 3 naturvårdsarter, varav 1 är fridlyst, 2 är typiska (T) och 2 är signalarter (S): guldlockmossa (S, T), svart trolldruva (S, 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