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9 naturvårdsarter, varav 6 är rödlistade, 8 är fridlysta, 1 är typisk (T) och 1 är signalart (S): grönfink (VU, §4), björktrast (NT, §4), gulsparv (NT, §4), göktyta (NT, §4), rödvingetrast (NT, §4), skrattmås (NT, §4), stor aspticka (S, T),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