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48933-2025 i Alvesta kommun</w:t>
      </w:r>
    </w:p>
    <w:p>
      <w:r>
        <w:t>Detta dokument behandlar höga naturvärden i avverkningsanmälan A 48933-2025 i Alvesta kommun. Denna avverkningsanmälan inkom 2025-10-07 12:33:55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slåttergubbe (VU), slåtterfibbla (NT), solvända (NT), vårstarr (NT), grönvit nattviol (§8), blåsippa (§9) och gullviva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2271"/>
            <wp:docPr id="1" name="Picture 1"/>
            <wp:cNvGraphicFramePr>
              <a:graphicFrameLocks noChangeAspect="1"/>
            </wp:cNvGraphicFramePr>
            <a:graphic>
              <a:graphicData uri="http://schemas.openxmlformats.org/drawingml/2006/picture">
                <pic:pic>
                  <pic:nvPicPr>
                    <pic:cNvPr id="0" name="A 48933-2025 karta.png"/>
                    <pic:cNvPicPr/>
                  </pic:nvPicPr>
                  <pic:blipFill>
                    <a:blip r:embed="rId16"/>
                    <a:stretch>
                      <a:fillRect/>
                    </a:stretch>
                  </pic:blipFill>
                  <pic:spPr>
                    <a:xfrm>
                      <a:off x="0" y="0"/>
                      <a:ext cx="5486400" cy="4002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6313395, E 479549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Fridlysta arter</w:t>
      </w:r>
    </w:p>
    <w:p>
      <w:r>
        <w:t>Följande fridlysta arter har sina livsmiljöer och växtplatser i den avverkningsanmälda skogen: grönvit nattviol (§8), blåsippa (§9) och gullviva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