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2434-2026 i Alvesta kommun</w:t>
      </w:r>
    </w:p>
    <w:p>
      <w:r>
        <w:t>Denna tillsynsbegäran behandlar höga naturvärden i samrådsanmälan S 2434-2026 i Alvesta kommun som inkom 2026-09-15 och omfattar 78,8 ha.</w:t>
      </w:r>
    </w:p>
    <w:p>
      <w:pPr>
        <w:pStyle w:val="Caption"/>
      </w:pPr>
      <w:r>
        <w:drawing>
          <wp:inline xmlns:a="http://schemas.openxmlformats.org/drawingml/2006/main" xmlns:pic="http://schemas.openxmlformats.org/drawingml/2006/picture">
            <wp:extent cx="4701155" cy="5724000"/>
            <wp:docPr id="1" name="Picture 1"/>
            <wp:cNvGraphicFramePr>
              <a:graphicFrameLocks noChangeAspect="1"/>
            </wp:cNvGraphicFramePr>
            <a:graphic>
              <a:graphicData uri="http://schemas.openxmlformats.org/drawingml/2006/picture">
                <pic:pic>
                  <pic:nvPicPr>
                    <pic:cNvPr id="0" name="S 2434-2026 karta.png"/>
                    <pic:cNvPicPr/>
                  </pic:nvPicPr>
                  <pic:blipFill>
                    <a:blip r:embed="rId16"/>
                    <a:stretch>
                      <a:fillRect/>
                    </a:stretch>
                  </pic:blipFill>
                  <pic:spPr>
                    <a:xfrm>
                      <a:off x="0" y="0"/>
                      <a:ext cx="4701155"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6302123, E 460965 i SWEREF 99 TM.</w:t>
      </w:r>
    </w:p>
    <w:p>
      <w:r>
        <w:t>I samrådsanmälan finns fynd av 2 naturvårdsarter, varav 1 är fridlyst, 2 är typiska (T) och 1 är signalart (S): blåmossa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