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3-2019 i Alv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