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39277-2023 i Alvesta kommun</w:t>
      </w:r>
    </w:p>
    <w:p>
      <w:r>
        <w:t>Denna tillsynsbegäran behandlar höga naturvärden i avverkningsanmälan A 39277-2023 i Alvesta kommun som inkom 2023-08-28 och omfattar 0,9 ha.</w:t>
      </w:r>
    </w:p>
    <w:p>
      <w:pPr>
        <w:pStyle w:val="Caption"/>
      </w:pPr>
      <w:r>
        <w:drawing>
          <wp:inline xmlns:a="http://schemas.openxmlformats.org/drawingml/2006/main" xmlns:pic="http://schemas.openxmlformats.org/drawingml/2006/picture">
            <wp:extent cx="5486400" cy="4672351"/>
            <wp:docPr id="1" name="Picture 1"/>
            <wp:cNvGraphicFramePr>
              <a:graphicFrameLocks noChangeAspect="1"/>
            </wp:cNvGraphicFramePr>
            <a:graphic>
              <a:graphicData uri="http://schemas.openxmlformats.org/drawingml/2006/picture">
                <pic:pic>
                  <pic:nvPicPr>
                    <pic:cNvPr id="0" name="A 39277-2023 karta.png"/>
                    <pic:cNvPicPr/>
                  </pic:nvPicPr>
                  <pic:blipFill>
                    <a:blip r:embed="rId16"/>
                    <a:stretch>
                      <a:fillRect/>
                    </a:stretch>
                  </pic:blipFill>
                  <pic:spPr>
                    <a:xfrm>
                      <a:off x="0" y="0"/>
                      <a:ext cx="5486400" cy="467235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6301330, E 463815 i SWEREF 99 TM.</w:t>
      </w:r>
    </w:p>
    <w:p>
      <w:r>
        <w:t>I och inom 24 meter från avverkningsanmälan finns fynd av 3 naturvårdsarter, varav 2 är typiska (T) och 3 är signalarter (S): klippfrullania (S, T), rostfläck (S, T)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