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3128-2026 i Älmhults kommun</w:t>
      </w:r>
    </w:p>
    <w:p>
      <w:r>
        <w:t>Detta dokument behandlar höga naturvärden i avverkningsanmälan A 3128-2026 i Älmhults kommun. Denna avverkningsanmälan inkom 2026-01-19 09:07:05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motaggsvamp (NT), skuggmossa (S) och västlig hakmossa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5345"/>
            <wp:docPr id="1" name="Picture 1"/>
            <wp:cNvGraphicFramePr>
              <a:graphicFrameLocks noChangeAspect="1"/>
            </wp:cNvGraphicFramePr>
            <a:graphic>
              <a:graphicData uri="http://schemas.openxmlformats.org/drawingml/2006/picture">
                <pic:pic>
                  <pic:nvPicPr>
                    <pic:cNvPr id="0" name="A 3128-2026 karta.png"/>
                    <pic:cNvPicPr/>
                  </pic:nvPicPr>
                  <pic:blipFill>
                    <a:blip r:embed="rId16"/>
                    <a:stretch>
                      <a:fillRect/>
                    </a:stretch>
                  </pic:blipFill>
                  <pic:spPr>
                    <a:xfrm>
                      <a:off x="0" y="0"/>
                      <a:ext cx="5486400" cy="54053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6257108, E 471459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Skuggmossa </w:t>
      </w:r>
      <w:r>
        <w:t xml:space="preserve">förekommer främst i skuggiga och fuktiga granskogar med hög och jämn luftfuktighet och signalerar alltid skog med höga naturvärden. Skuggmossa är typisk art för </w:t>
      </w:r>
      <w:r>
        <w:rPr>
          <w:i/>
        </w:rPr>
        <w:t>9080 Lövsumpskog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