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1956-2026 i Älmhults kommun</w:t>
      </w:r>
    </w:p>
    <w:p>
      <w:r>
        <w:t>Detta klagomål behandlar höga naturvärden i samrådsanmälan S 1956-2026 i Älmhults kommun som inkom 2026-07-06 och omfattar 6,6 ha.</w:t>
      </w:r>
    </w:p>
    <w:p>
      <w:pPr>
        <w:pStyle w:val="Caption"/>
      </w:pPr>
      <w:r>
        <w:drawing>
          <wp:inline xmlns:a="http://schemas.openxmlformats.org/drawingml/2006/main" xmlns:pic="http://schemas.openxmlformats.org/drawingml/2006/picture">
            <wp:extent cx="4012701" cy="5724000"/>
            <wp:docPr id="1" name="Picture 1"/>
            <wp:cNvGraphicFramePr>
              <a:graphicFrameLocks noChangeAspect="1"/>
            </wp:cNvGraphicFramePr>
            <a:graphic>
              <a:graphicData uri="http://schemas.openxmlformats.org/drawingml/2006/picture">
                <pic:pic>
                  <pic:nvPicPr>
                    <pic:cNvPr id="0" name="S 1956-2026 karta.png"/>
                    <pic:cNvPicPr/>
                  </pic:nvPicPr>
                  <pic:blipFill>
                    <a:blip r:embed="rId16"/>
                    <a:stretch>
                      <a:fillRect/>
                    </a:stretch>
                  </pic:blipFill>
                  <pic:spPr>
                    <a:xfrm>
                      <a:off x="0" y="0"/>
                      <a:ext cx="4012701" cy="5724000"/>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6279532, E 450268 i SWEREF 99 TM.</w:t>
      </w:r>
    </w:p>
    <w:p>
      <w:r>
        <w:t>I och inom 22 meter från samrådsanmälan finns fynd av 11 naturvårdsarter, varav 4 är rödlistade, 3 är fridlysta, 2 är typiska (T) och 4 är signalarter (S): ask (EN), klotgräs (VU), sadelrödrock (NT), stor sotdyna (NT), hasselsopp (S), honungsvaxing (S), kruskantarell (S), toppvaxing (S), blåsippa (T, §9), hårklomossa (T, §8)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Sadelrödrock (NT)</w:t>
      </w:r>
      <w:r>
        <w:t xml:space="preserve"> är en knäppare vars larvutveckling sker i fuktig vitrötad ved i på marken liggande grenar, lågor, stubbar och stående döda lövträd främst al och björk, men även i ek, bok eller tall. Fullbildade skalbaggar kläcks på hösten och övervintrar i puppkammaren. De är övervägande dagaktiva och påträffas under försommaren, ofta i blommor av hagtorn och andra blommande buskar eller flockblommiga örter. Arten kräver ved på fuktiga marker med naturskog, men håller tillgodo med måttliga träddimensioner. Det främsta hotet mot dess fortlevnad är dikning och avverkning av lämpliga strandskogar. Lövträdsbestånd i kärr och försumpningar, samt vid sjö- och havsstränder bör sparas och dikning av sådana marker bör undvikas (SLU Artdatabanken, 2026).</w:t>
      </w:r>
    </w:p>
    <w:p>
      <w:r>
        <w:rPr>
          <w:b/>
        </w:rPr>
        <w:t>Stor sotdyna (NT)</w:t>
      </w:r>
      <w:r>
        <w:t xml:space="preserve"> är en vednedbrytare som växer på gamla, döda, stående eller fallna, ännu barkförsedda stammar av klibbal där de svarta stromata bryter fram under bark eller ur ved. Arten missgynnas av att olikåldriga bestånd av äldre klibbal med lång kontinuitet blir alltmer sällsynta. En slutavverkning, skoglig gallring eller annat uttag av virke som ger ett förändrat lokalklimat på växtplatsen innebär ett direkt hot. Även minskad tillgång på lämpliga substrat, d.v.s. murknande lövved, är ett hot. Skogliga åtgärder som innebär att lågor och döda eller skadade träd tas bort missgynnar arten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