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1318-2025 i Växjö kommun</w:t>
      </w:r>
    </w:p>
    <w:p>
      <w:r>
        <w:t>Denna tillsynsbegäran behandlar höga naturvärden i samrådsanmälan S 1318-2025 i Växjö kommun som inkom 2025-04-23 och omfattar 13,6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1318-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6320080, E 500055 i SWEREF 99 TM.</w:t>
      </w:r>
    </w:p>
    <w:p>
      <w:r>
        <w:t>Inom 17 meter från samrådsanmälan finns fynd av 9 naturvårdsarter, varav 6 är rödlistade, 9 är fridlysta och 2 är typiska (T): hussvala (VU, §4), björktrast (NT, §4), entita (NT, T, §4), ladusvala (NT, §4), sparvuggla (NT, §4), talltita (NT,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