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810-2026 i Växjö kommun</w:t>
      </w:r>
    </w:p>
    <w:p>
      <w:r>
        <w:t>Detta klagomål behandlar höga naturvärden i samrådsanmälan S 810-2026 i Växjö kommun som inkom 2026-03-19 och omfattar 37,6 ha.</w:t>
      </w:r>
    </w:p>
    <w:p>
      <w:pPr>
        <w:pStyle w:val="Caption"/>
      </w:pPr>
      <w:r>
        <w:drawing>
          <wp:inline xmlns:a="http://schemas.openxmlformats.org/drawingml/2006/main" xmlns:pic="http://schemas.openxmlformats.org/drawingml/2006/picture">
            <wp:extent cx="5486400" cy="4864541"/>
            <wp:docPr id="1" name="Picture 1"/>
            <wp:cNvGraphicFramePr>
              <a:graphicFrameLocks noChangeAspect="1"/>
            </wp:cNvGraphicFramePr>
            <a:graphic>
              <a:graphicData uri="http://schemas.openxmlformats.org/drawingml/2006/picture">
                <pic:pic>
                  <pic:nvPicPr>
                    <pic:cNvPr id="0" name="S 810-2026 karta.png"/>
                    <pic:cNvPicPr/>
                  </pic:nvPicPr>
                  <pic:blipFill>
                    <a:blip r:embed="rId16"/>
                    <a:stretch>
                      <a:fillRect/>
                    </a:stretch>
                  </pic:blipFill>
                  <pic:spPr>
                    <a:xfrm>
                      <a:off x="0" y="0"/>
                      <a:ext cx="5486400" cy="4864541"/>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6300799, E 505869 i SWEREF 99 TM.</w:t>
      </w:r>
    </w:p>
    <w:p>
      <w:r>
        <w:t>I samrådsanmälan finns fynd av 2 naturvårdsarter, varav 1 är rödlistad och 2 är fridlysta: nordfladdermus (NT, §4a) och vattenfladdermus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Nordfladdermus (NT, §4a)</w:t>
      </w:r>
      <w:r>
        <w:t xml:space="preserve"> omfattas av bilaga 4 EU:s art- och habitatdirektiv vilket innebär ett strikt skydd där arten och dess livsmiljöer ska bevaras. 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Nordfladdermus har minskat med 27,5 (5–50) % under de senaste 21 åren och minskningstakten för den svenska populationen bedöms vara nära gränsvärdet för Sårbar (VU). (A2bc) (SLU Artdatabanken, 2024; Skogsstyrelsen, 2016).</w:t>
      </w:r>
    </w:p>
    <w:p>
      <w:r>
        <w:rPr>
          <w:b/>
        </w:rPr>
        <w:t>Vattenfladdermus (§4a)</w:t>
      </w:r>
      <w:r>
        <w:t xml:space="preserve"> omfattas av bilaga 4 EU:s art- och habitatdirektiv vilket innebär ett strikt skydd där arten och dess livsmiljöer ska bevaras. Arten förekommer mest vid vatten, vid både sjöar och vattendrag där den födosöker antingen tätt ovanför vattenytan eller i strandskog. Kolonin kan ligga ganska långt från vatten och den kan ibland jaga i skog flera kilometer från vatten. För vattenfladdermusen bör framförallt åtgärder planeras och vidtas i strandnära områden. Sumpskog och hålträd behöver bevaras och återskapas. Gamla träd med grov bark, skador, håligheter eller döda delar bör lämnas och yngre träd (efterträdare) tillåtas finnas kvar och åldras för att säkra framtida förekomst av lämpliga yngelmiljöer. Övervintringsplatser måste skyddas effektivt från störningar. Vattenfladdermus är typisk art för </w:t>
      </w:r>
      <w:r>
        <w:rPr>
          <w:i/>
        </w:rPr>
        <w:t>8310 Grottor</w:t>
      </w:r>
      <w:r>
        <w:t xml:space="preserve"> och </w:t>
      </w:r>
      <w:r>
        <w:rPr>
          <w:i/>
        </w:rPr>
        <w:t>8330 Havsgrottor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Nordfladdermus – ekologi samt krav på livsmiljön</w:t>
      </w:r>
    </w:p>
    <w:p>
      <w:r>
        <w:t>Nordfladdermus (NT, §4a) omfattas av bilaga 4 EU:s art- och habitatdirektiv vilket innebär ett strikt skydd för arten och dess livsmiljöer. Arten har minskat med 27,5 (5–50) % under de senaste 21 åren och minskningstakten för den svenska populationen bedöms vara nära gränsvärdet för Sårbar (VU). (A2bc) (SLU Artdatabanken, 2024).</w:t>
      </w:r>
    </w:p>
    <w:p>
      <w:r>
        <w:t>Nordfladdermus föredrar variationsrik skog med förekomst av sjöar, vattendrag och våtmarker och hittas framförallt i halvöppna miljöer som trädbärande beteshagar och i kantzoner mellan skog och odlingsmark. Den undviker stora öppna områden som stora hyggen och större sammanhängande planteringar vilket minskar längden bryn och landskapets heterogenitet och därmed födotillgången och mängden lämpliga jaktplatser. Skogsbruksåtgärder som leder till minskad förekomst av äldre, gles skog och då särskilt tillgång på hålträd och träd med löst sittande bark kan leda till brist på koloniplatser och viloplatser (SLU Artdatabanken, 2024; Skogsstyrelsen, 2016).</w:t>
      </w:r>
    </w:p>
    <w:p>
      <w:r>
        <w:t>Fladdermöss är beroende av hänsyn på landskapsnivå och det är viktigt att alla typer av vatten och våtmarker samt fuktiga skogspartier återställs och bevaras. Sväm- och sumpskog ska alltid sparas, och äldre lövmiljöer bör alltid sparas för födosök, koloniplatser och viloplatser. Utöver kantzoner mot vatten och våtmarker bör tillräckligt breda skyddszoner av uppväxt skog sparas för att skapa och bevara vindskyddade födosöksmiljöer. Genom att binda samman befintliga skogsbestånd med korridorer av uppvuxen skog skapas ett fladdermusvänligt landskap (SLU Artdatabanken, 2024; Skogsstyrelsen, 2016).</w:t>
      </w:r>
    </w:p>
    <w:p>
      <w:pPr>
        <w:pStyle w:val="Heading2"/>
      </w:pPr>
      <w:r>
        <w:t>Referenser – nordfladdermus</w:t>
      </w:r>
    </w:p>
    <w:p>
      <w:r>
        <w:t xml:space="preserve">Skogsstyrelsen, 2016. </w:t>
      </w:r>
      <w:r>
        <w:rPr>
          <w:i/>
        </w:rPr>
        <w:t xml:space="preserve">Vägledning för hänsyn till nordfladdermus. </w:t>
      </w:r>
      <w:r>
        <w:t>Vägledningar och kunskapsstöd artskydd - Skogsstyrelsen</w:t>
      </w:r>
    </w:p>
    <w:p>
      <w:r>
        <w:t>SLU Artdatabanken, 2024.</w:t>
      </w:r>
      <w:r>
        <w:rPr>
          <w:i/>
        </w:rPr>
        <w:t xml:space="preserve">  Artfakta: nordfladdermus (Eptesicus nilssonii). </w:t>
      </w:r>
      <w:r>
        <w:t>https://artfakta.se/taxa/205998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