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151-2025 i Växjö kommun</w:t>
      </w:r>
    </w:p>
    <w:p>
      <w:r>
        <w:t>Detta klagomål behandlar höga naturvärden i samrådsanmälan S 151-2025 i Växjö kommun som inkom 2025-01-17 och omfattar 15,3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S 151-2025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6333614, E 485876 i SWEREF 99 TM.</w:t>
      </w:r>
    </w:p>
    <w:p>
      <w:r>
        <w:t>Inom 25 meter från samrådsanmälan finns fynd av 2 naturvårdsarter, varav 2 är fridlysta: kungsfågel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