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4684-2025 i Växjö kommun</w:t>
      </w:r>
    </w:p>
    <w:p>
      <w:r>
        <w:t>Denna tillsynsbegäran behandlar höga naturvärden i avverkningsanmälan A 4684-2025 i Växjö kommun som inkom 2025-01-30 och omfattar 0,9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4684-2025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6320693, E 501895 i SWEREF 99 TM.</w:t>
      </w:r>
    </w:p>
    <w:p>
      <w:r>
        <w:t>Inom 21 meter från avverkningsanmälan finns fynd av 2 naturvårdsarter, varav 2 är signalarter (S): broskvaxing (S) och hagfingersvamp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