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samrådsanmälan S 592-2024 i Växjö kommun</w:t>
      </w:r>
    </w:p>
    <w:p>
      <w:r>
        <w:t>Detta klagomål behandlar höga naturvärden i samrådsanmälan S 592-2024 i Växjö kommun som inkom 2024-02-29 och omfattar 0,0 ha.</w:t>
      </w:r>
    </w:p>
    <w:p>
      <w:pPr>
        <w:pStyle w:val="Caption"/>
      </w:pPr>
      <w:r>
        <w:drawing>
          <wp:inline xmlns:a="http://schemas.openxmlformats.org/drawingml/2006/main" xmlns:pic="http://schemas.openxmlformats.org/drawingml/2006/picture">
            <wp:extent cx="5486400" cy="4816116"/>
            <wp:docPr id="1" name="Picture 1"/>
            <wp:cNvGraphicFramePr>
              <a:graphicFrameLocks noChangeAspect="1"/>
            </wp:cNvGraphicFramePr>
            <a:graphic>
              <a:graphicData uri="http://schemas.openxmlformats.org/drawingml/2006/picture">
                <pic:pic>
                  <pic:nvPicPr>
                    <pic:cNvPr id="0" name="S 592-2024 karta.png"/>
                    <pic:cNvPicPr/>
                  </pic:nvPicPr>
                  <pic:blipFill>
                    <a:blip r:embed="rId16"/>
                    <a:stretch>
                      <a:fillRect/>
                    </a:stretch>
                  </pic:blipFill>
                  <pic:spPr>
                    <a:xfrm>
                      <a:off x="0" y="0"/>
                      <a:ext cx="5486400" cy="4816116"/>
                    </a:xfrm>
                    <a:prstGeom prst="rect"/>
                  </pic:spPr>
                </pic:pic>
              </a:graphicData>
            </a:graphic>
          </wp:inline>
        </w:drawing>
      </w:r>
    </w:p>
    <w:p>
      <w:pPr>
        <w:pStyle w:val="Caption"/>
        <w:spacing w:after="240"/>
      </w:pPr>
      <w:r>
        <w:t>Figur 1. Fyndplatser för naturvårdsarter inom 14 meter från samrådsanmälan. Markörer utan svart kant är placerade på fyndplatsen. Markörer med svart kant är placerade vid sidan av fyndplatsen och har ett svart streck som visar fyndplatsens exakta position. Kartans mittpunktskoordinat är N 6321274, E 480526 i SWEREF 99 TM.</w:t>
      </w:r>
    </w:p>
    <w:p>
      <w:r>
        <w:t>Inom 14 meter från samrådsanmälan finns fynd av 2 naturvårdsarter, varav 1 är rödlistad och 1 är signalart (S): svartvit taggsvamp (NT) och lömsk flugsvamp (S).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 xml:space="preserve">Svartvit taggsvamp (NT) </w:t>
      </w:r>
      <w:r>
        <w:t>bildar mykorrhiza med tall, troligen även med gran. Den växer huvudsakligen i äldre, naturligt uppkommen skog på torr eller frisk mark och förekommer såväl på tallhedar som i mossig barrblandskog. Flera olika former har påträffats vid DNA-undersökningar av europeiskt material och det är oklart hur många former som finns i värd land. Kalavverkning av äldre skog är ett reellt hot, liksom maskinell markberedning och minskad andel självföryngring. Lokaler som fortfarande håller svampen behöver säkerställas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