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 och inom 11 meter från avverkningsanmälan A 30495-2026 i Växjö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