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4819-2025 i Växjö kommun</w:t>
      </w:r>
    </w:p>
    <w:p>
      <w:r>
        <w:t>Denna tillsynsbegäran behandlar höga naturvärden i avverkningsanmälan A 4819-2025 i Växjö kommun som inkom 2025-01-31 och omfattar 2,7 ha.</w:t>
      </w:r>
    </w:p>
    <w:p>
      <w:pPr>
        <w:pStyle w:val="Caption"/>
      </w:pPr>
      <w:r>
        <w:drawing>
          <wp:inline xmlns:a="http://schemas.openxmlformats.org/drawingml/2006/main" xmlns:pic="http://schemas.openxmlformats.org/drawingml/2006/picture">
            <wp:extent cx="5486400" cy="5406510"/>
            <wp:docPr id="1" name="Picture 1"/>
            <wp:cNvGraphicFramePr>
              <a:graphicFrameLocks noChangeAspect="1"/>
            </wp:cNvGraphicFramePr>
            <a:graphic>
              <a:graphicData uri="http://schemas.openxmlformats.org/drawingml/2006/picture">
                <pic:pic>
                  <pic:nvPicPr>
                    <pic:cNvPr id="0" name="A 4819-2025 karta.png"/>
                    <pic:cNvPicPr/>
                  </pic:nvPicPr>
                  <pic:blipFill>
                    <a:blip r:embed="rId16"/>
                    <a:stretch>
                      <a:fillRect/>
                    </a:stretch>
                  </pic:blipFill>
                  <pic:spPr>
                    <a:xfrm>
                      <a:off x="0" y="0"/>
                      <a:ext cx="5486400" cy="5406510"/>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6298709, E 498236 i SWEREF 99 TM.</w:t>
      </w:r>
    </w:p>
    <w:p>
      <w:r>
        <w:t>Inom 11 meter från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