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44923-2023 i Växjö kommun</w:t>
      </w:r>
    </w:p>
    <w:p>
      <w:r>
        <w:t>Denna tillsynsbegäran behandlar höga naturvärden i avverkningsanmälan A 44923-2023 i Växjö kommun som inkom 2023-09-21 och omfattar 2,3 ha.</w:t>
      </w:r>
    </w:p>
    <w:p>
      <w:pPr>
        <w:pStyle w:val="Caption"/>
      </w:pPr>
      <w:r>
        <w:drawing>
          <wp:inline xmlns:a="http://schemas.openxmlformats.org/drawingml/2006/main" xmlns:pic="http://schemas.openxmlformats.org/drawingml/2006/picture">
            <wp:extent cx="5486400" cy="3836709"/>
            <wp:docPr id="1" name="Picture 1"/>
            <wp:cNvGraphicFramePr>
              <a:graphicFrameLocks noChangeAspect="1"/>
            </wp:cNvGraphicFramePr>
            <a:graphic>
              <a:graphicData uri="http://schemas.openxmlformats.org/drawingml/2006/picture">
                <pic:pic>
                  <pic:nvPicPr>
                    <pic:cNvPr id="0" name="A 44923-2023 karta.png"/>
                    <pic:cNvPicPr/>
                  </pic:nvPicPr>
                  <pic:blipFill>
                    <a:blip r:embed="rId16"/>
                    <a:stretch>
                      <a:fillRect/>
                    </a:stretch>
                  </pic:blipFill>
                  <pic:spPr>
                    <a:xfrm>
                      <a:off x="0" y="0"/>
                      <a:ext cx="5486400" cy="3836709"/>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6333751, E 468946 i SWEREF 99 TM.</w:t>
      </w:r>
    </w:p>
    <w:p>
      <w:r>
        <w:t>Inom 14 meter från avverkningsanmälan finns fynd av 2 naturvårdsarter, varav 2 är rödlistade: sommarfibbla (NT) och åkerkulla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