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60471-2025 i Växjö kommun</w:t>
      </w:r>
    </w:p>
    <w:p>
      <w:r>
        <w:t>Denna tillsynsbegäran behandlar höga naturvärden i avverkningsanmälan A 60471-2025 i Växjö kommun som inkom 2025-12-04 och omfattar 5,0 ha.</w:t>
      </w:r>
    </w:p>
    <w:p>
      <w:pPr>
        <w:pStyle w:val="Caption"/>
      </w:pPr>
      <w:r>
        <w:drawing>
          <wp:inline xmlns:a="http://schemas.openxmlformats.org/drawingml/2006/main" xmlns:pic="http://schemas.openxmlformats.org/drawingml/2006/picture">
            <wp:extent cx="5486400" cy="4787234"/>
            <wp:docPr id="1" name="Picture 1"/>
            <wp:cNvGraphicFramePr>
              <a:graphicFrameLocks noChangeAspect="1"/>
            </wp:cNvGraphicFramePr>
            <a:graphic>
              <a:graphicData uri="http://schemas.openxmlformats.org/drawingml/2006/picture">
                <pic:pic>
                  <pic:nvPicPr>
                    <pic:cNvPr id="0" name="A 60471-2025 karta.png"/>
                    <pic:cNvPicPr/>
                  </pic:nvPicPr>
                  <pic:blipFill>
                    <a:blip r:embed="rId16"/>
                    <a:stretch>
                      <a:fillRect/>
                    </a:stretch>
                  </pic:blipFill>
                  <pic:spPr>
                    <a:xfrm>
                      <a:off x="0" y="0"/>
                      <a:ext cx="5486400" cy="478723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6325355, E 483156 i SWEREF 99 TM.</w:t>
      </w:r>
    </w:p>
    <w:p>
      <w:r>
        <w:t>I och inom 5 meter från avverkningsanmälan finns fynd av 4 naturvårdsarter, varav 1 är rödlistad, 3 är fridlysta, 1 är typisk (T) och 1 är signalart (S): mindre hackspett (NT, T, §4), scharlakansskål (S), grönsiska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