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26127-2024 i Växjö kommun</w:t>
      </w:r>
    </w:p>
    <w:p>
      <w:r>
        <w:t>Detta klagomål behandlar höga naturvärden i avverkningsanmälan A 26127-2024 i Växjö kommun som inkom 2024-06-25 och omfattar 8,0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26127-2024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6310521, E 507769 i SWEREF 99 TM.</w:t>
      </w:r>
    </w:p>
    <w:p>
      <w:r>
        <w:t>I och inom 1 meter från avverkningsanmälan finns fynd av 8 naturvårdsarter, varav 3 är rödlistade, 6 är fridlysta och 3 är typiska (T): dropptaggsvamp (NT, T), motaggsvamp (NT, T), talltita (NT, §4), tjäder (T, §4), törnskata (§4), skogsödla (§6),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