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27315-2025 i Växjö kommun</w:t>
      </w:r>
    </w:p>
    <w:p>
      <w:r>
        <w:t>Detta klagomål behandlar höga naturvärden i avverkningsanmälan A 27315-2025 i Växjö kommun som inkom 2025-06-04 och omfattar 28,5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27315-2025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6323728, E 484536 i SWEREF 99 TM.</w:t>
      </w:r>
    </w:p>
    <w:p>
      <w:r>
        <w:t>I avverkningsanmälan finns fynd av 7 naturvårdsarter, varav 3 är rödlistade, 5 är fridlysta, 3 är typiska (T) och 1 är signalart (S): duvhök (NT, §4), tallriska (NT), talltita (NT, §4), blåmossa (S, T),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