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2832-2025 i Växjö kommun</w:t>
      </w:r>
    </w:p>
    <w:p>
      <w:r>
        <w:t>Detta klagomål behandlar höga naturvärden i samrådsanmälan S 2832-2025 i Växjö kommun som inkom 2025-10-09 och omfattar 0,1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S 283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6305015, E 506280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