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dokument behandlar höga naturvärden i avverkningsanmälan A 4684-2025 i Växjö kommun som inkom 2025-01-30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broskvaxing (S) och hagfingersvamp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6320693, E 501895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